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80" w:rsidRDefault="006A0E80" w:rsidP="006A0E80">
      <w:pPr>
        <w:pStyle w:val="Szvegtrzs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táblázat</w:t>
      </w:r>
    </w:p>
    <w:p w:rsidR="006A0E80" w:rsidRDefault="006A0E80" w:rsidP="006A0E80">
      <w:pPr>
        <w:pStyle w:val="Szvegtrzs2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kiadott leletek számának éves alakulása 2000-2014 között</w:t>
      </w:r>
    </w:p>
    <w:p w:rsidR="006A0E80" w:rsidRDefault="006A0E80" w:rsidP="006A0E80">
      <w:pPr>
        <w:pStyle w:val="Szvegtrzs22"/>
        <w:spacing w:after="0" w:line="240" w:lineRule="auto"/>
        <w:rPr>
          <w:sz w:val="28"/>
          <w:szCs w:val="28"/>
        </w:rPr>
      </w:pPr>
    </w:p>
    <w:tbl>
      <w:tblPr>
        <w:tblW w:w="0" w:type="auto"/>
        <w:tblInd w:w="-905" w:type="dxa"/>
        <w:tblLayout w:type="fixed"/>
        <w:tblLook w:val="0000"/>
      </w:tblPr>
      <w:tblGrid>
        <w:gridCol w:w="2127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885"/>
      </w:tblGrid>
      <w:tr w:rsidR="006A0E80" w:rsidTr="003547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pStyle w:val="Szvegtrzs22"/>
              <w:snapToGrid w:val="0"/>
              <w:spacing w:after="0" w:line="240" w:lineRule="auto"/>
              <w:ind w:left="-108" w:right="-75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13" w:right="-10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6A0E80" w:rsidTr="003547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Szövettani lelet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3872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4038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4357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4340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4472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4437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3806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3831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4385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4359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4559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62053</w:t>
            </w:r>
          </w:p>
        </w:tc>
      </w:tr>
      <w:tr w:rsidR="006A0E80" w:rsidTr="003547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Cytologiai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lelet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1424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1482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1330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1191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15239</w:t>
            </w:r>
          </w:p>
        </w:tc>
      </w:tr>
      <w:tr w:rsidR="006A0E80" w:rsidTr="003547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ElMi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lelet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0*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0*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564</w:t>
            </w:r>
          </w:p>
        </w:tc>
      </w:tr>
      <w:tr w:rsidR="006A0E80" w:rsidTr="003547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Kristály analitika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4181</w:t>
            </w:r>
          </w:p>
        </w:tc>
      </w:tr>
      <w:tr w:rsidR="006A0E80" w:rsidTr="003547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Immunhiszto-lelet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1937</w:t>
            </w:r>
          </w:p>
        </w:tc>
      </w:tr>
      <w:tr w:rsidR="006A0E80" w:rsidTr="003547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Immunreakciók száma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1177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6505</w:t>
            </w:r>
          </w:p>
        </w:tc>
      </w:tr>
      <w:tr w:rsidR="006A0E80" w:rsidTr="003547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Hisztokémiai vizsgálat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2365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2468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2662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2651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2732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2474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2141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2268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2325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2083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3054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3135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37356</w:t>
            </w:r>
          </w:p>
        </w:tc>
      </w:tr>
      <w:tr w:rsidR="006A0E80" w:rsidTr="003547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Tőlünk kért konzílium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</w:tr>
      <w:tr w:rsidR="006A0E80" w:rsidTr="003547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Általunk kért konzílium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6A0E80" w:rsidTr="003547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Vizsgálatok száma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8484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9051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8060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6768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8184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8437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7342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8548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9165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9483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128103</w:t>
            </w:r>
          </w:p>
        </w:tc>
      </w:tr>
      <w:tr w:rsidR="006A0E80" w:rsidTr="003547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Leletek száma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5906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6001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6437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6446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6314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6082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5578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4612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4737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4906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4850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5434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5412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5685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5574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250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83974</w:t>
            </w:r>
          </w:p>
        </w:tc>
      </w:tr>
    </w:tbl>
    <w:p w:rsidR="006A0E80" w:rsidRDefault="006A0E80" w:rsidP="006A0E80">
      <w:pPr>
        <w:pStyle w:val="Szvegtrzs22"/>
        <w:spacing w:after="0" w:line="240" w:lineRule="auto"/>
      </w:pPr>
    </w:p>
    <w:p w:rsidR="006A0E80" w:rsidRDefault="006A0E80" w:rsidP="006A0E80">
      <w:pPr>
        <w:pStyle w:val="Szvegtrzs22"/>
        <w:spacing w:after="0" w:line="240" w:lineRule="auto"/>
        <w:rPr>
          <w:b/>
          <w:sz w:val="20"/>
        </w:rPr>
      </w:pPr>
      <w:r>
        <w:rPr>
          <w:b/>
          <w:sz w:val="20"/>
        </w:rPr>
        <w:t>Megjegyzés:</w:t>
      </w:r>
    </w:p>
    <w:p w:rsidR="006A0E80" w:rsidRDefault="006A0E80" w:rsidP="006A0E80">
      <w:pPr>
        <w:pStyle w:val="Szvegtrzs22"/>
        <w:spacing w:after="0" w:line="240" w:lineRule="auto"/>
        <w:rPr>
          <w:sz w:val="20"/>
        </w:rPr>
      </w:pPr>
      <w:r>
        <w:rPr>
          <w:sz w:val="20"/>
        </w:rPr>
        <w:t>*2013 óta nem működik az elektronmikroszkóp</w:t>
      </w:r>
    </w:p>
    <w:p w:rsidR="006A0E80" w:rsidRDefault="006A0E80" w:rsidP="006A0E80">
      <w:pPr>
        <w:pStyle w:val="Szvegtrzs22"/>
        <w:spacing w:after="0" w:line="240" w:lineRule="auto"/>
        <w:rPr>
          <w:sz w:val="20"/>
        </w:rPr>
      </w:pPr>
      <w:r>
        <w:rPr>
          <w:sz w:val="20"/>
        </w:rPr>
        <w:t>ND – nincs adat</w:t>
      </w:r>
    </w:p>
    <w:p w:rsidR="006A0E80" w:rsidRDefault="006A0E80" w:rsidP="006A0E80">
      <w:pPr>
        <w:pStyle w:val="Szvegtrzs22"/>
        <w:spacing w:after="0" w:line="240" w:lineRule="auto"/>
        <w:rPr>
          <w:sz w:val="28"/>
          <w:szCs w:val="28"/>
        </w:rPr>
      </w:pPr>
    </w:p>
    <w:p w:rsidR="006A0E80" w:rsidRDefault="006A0E80" w:rsidP="006A0E80">
      <w:pPr>
        <w:pStyle w:val="Szvegtrzs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ábra</w:t>
      </w:r>
    </w:p>
    <w:p w:rsidR="006A0E80" w:rsidRDefault="006A0E80" w:rsidP="006A0E80">
      <w:pPr>
        <w:pStyle w:val="Szvegtrzs22"/>
        <w:spacing w:after="0" w:line="240" w:lineRule="auto"/>
        <w:rPr>
          <w:sz w:val="28"/>
          <w:szCs w:val="28"/>
        </w:rPr>
      </w:pPr>
    </w:p>
    <w:p w:rsidR="006A0E80" w:rsidRDefault="006A0E80" w:rsidP="006A0E80">
      <w:pPr>
        <w:pStyle w:val="Szvegtrzs22"/>
        <w:spacing w:after="0" w:line="240" w:lineRule="auto"/>
        <w:rPr>
          <w:sz w:val="28"/>
          <w:szCs w:val="28"/>
        </w:rPr>
      </w:pPr>
      <w:r>
        <w:rPr>
          <w:noProof/>
          <w:sz w:val="22"/>
          <w:szCs w:val="22"/>
          <w:lang w:eastAsia="hu-HU"/>
        </w:rPr>
        <w:drawing>
          <wp:inline distT="0" distB="0" distL="0" distR="0">
            <wp:extent cx="5770880" cy="3562985"/>
            <wp:effectExtent l="19050" t="0" r="127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356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80" w:rsidRDefault="006A0E80" w:rsidP="006A0E80">
      <w:pPr>
        <w:pStyle w:val="Szvegtrzs22"/>
        <w:spacing w:after="0" w:line="240" w:lineRule="auto"/>
        <w:rPr>
          <w:sz w:val="28"/>
          <w:szCs w:val="28"/>
        </w:rPr>
      </w:pPr>
    </w:p>
    <w:p w:rsidR="006A0E80" w:rsidRDefault="006A0E80" w:rsidP="006A0E80">
      <w:pPr>
        <w:pStyle w:val="Szvegtrzs22"/>
        <w:spacing w:after="0" w:line="240" w:lineRule="auto"/>
        <w:rPr>
          <w:sz w:val="28"/>
          <w:szCs w:val="28"/>
        </w:rPr>
      </w:pPr>
    </w:p>
    <w:p w:rsidR="006A0E80" w:rsidRDefault="006A0E80" w:rsidP="006A0E80">
      <w:pPr>
        <w:pStyle w:val="Szvegtrzs22"/>
        <w:spacing w:after="0" w:line="240" w:lineRule="auto"/>
        <w:rPr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A összesített vizsgálatok száma a tizenöt év átlagában megközelíti az évi 5600 írásos leletet.</w:t>
      </w:r>
      <w:r>
        <w:rPr>
          <w:sz w:val="28"/>
          <w:szCs w:val="28"/>
          <w:lang w:val="hu-HU"/>
        </w:rPr>
        <w:t xml:space="preserve">  Természetesen egy-egy írásos leletben több vizsgálat összefoglaló értékelése is szerepelhet (szövettan, hisztokémia, immunhisztokémia, stb.).  A betegek száma ennél alacsonyabb (hiszen egy-egy beteg több leletet is kaphat).  A leletek hátterében álló ténylegesen elvégzett szövettani, elektronmikroszkópos, hisztokémiai vizsgálatok, vagy </w:t>
      </w:r>
      <w:r>
        <w:rPr>
          <w:sz w:val="28"/>
          <w:szCs w:val="28"/>
          <w:lang w:val="hu-HU"/>
        </w:rPr>
        <w:lastRenderedPageBreak/>
        <w:t>immunreakciók száma viszont lényegesen meghaladja ezt és eléri az évi nyolcezer ötszázas átlagot.</w:t>
      </w:r>
    </w:p>
    <w:p w:rsidR="006A0E80" w:rsidRDefault="006A0E80" w:rsidP="006A0E80">
      <w:pPr>
        <w:pStyle w:val="Szvegtrzs22"/>
        <w:spacing w:after="0" w:line="240" w:lineRule="auto"/>
        <w:rPr>
          <w:sz w:val="28"/>
          <w:szCs w:val="28"/>
          <w:lang w:val="hu-HU"/>
        </w:rPr>
      </w:pPr>
    </w:p>
    <w:p w:rsidR="006A0E80" w:rsidRDefault="006A0E80" w:rsidP="006A0E80">
      <w:pPr>
        <w:pStyle w:val="Szvegtrzs22"/>
        <w:spacing w:after="0" w:line="240" w:lineRule="auto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Szintén a diagnosztikus munka biztonságát szolgálja, hogy osztályunk részt vesz a „QualiCont”országos hazai központi ellenőrzési rendszerben és visszajelzésük szerint jó eredménnyel.</w:t>
      </w:r>
    </w:p>
    <w:p w:rsidR="006A0E80" w:rsidRDefault="006A0E80" w:rsidP="006A0E80">
      <w:pPr>
        <w:pStyle w:val="WW-Alaprtelmezett"/>
        <w:spacing w:line="240" w:lineRule="auto"/>
        <w:rPr>
          <w:sz w:val="28"/>
          <w:szCs w:val="28"/>
        </w:rPr>
      </w:pPr>
    </w:p>
    <w:p w:rsidR="006A0E80" w:rsidRDefault="006A0E80" w:rsidP="006A0E80">
      <w:pPr>
        <w:pStyle w:val="WW-Alaprtelmezet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Az intézet munkájának minőségi ellenőrzésében változatlanul fontos mutató a boncolások száma; különösen az, hogy az elhunytak hány százaléka került boncolásra.  A világban (és hazánkban is) a boncolások száma folyamatosan csökken, ami egyrészt örvendetes a személyiségi jogok szempontjából, másrészt szomorú, mert a boncolások tanulságai az élőket kell, hogy szolgálják; erről lemondani súlyos veszélyekkel jár.</w:t>
      </w:r>
    </w:p>
    <w:p w:rsidR="006A0E80" w:rsidRDefault="006A0E80" w:rsidP="006A0E80">
      <w:pPr>
        <w:pStyle w:val="WW-Alaprtelmezet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Büszkén vállalható, hogy intézetünkben – 10 év átlagában – még mindig az elhunytak több mint kétharmada (</w:t>
      </w:r>
      <w:r>
        <w:rPr>
          <w:b/>
          <w:sz w:val="28"/>
          <w:szCs w:val="28"/>
        </w:rPr>
        <w:t>67.19</w:t>
      </w:r>
      <w:r>
        <w:rPr>
          <w:sz w:val="28"/>
          <w:szCs w:val="28"/>
        </w:rPr>
        <w:t>%) boncolásra kerül (korábbi évtizedekben ez gyakorlatilag 100 % volt).  Szintén jól mutatja intézetünk általános szakmai színvonalát, hogy az elhunytak alig 0.6%-ánál szükséges a hatósági boncolás.</w:t>
      </w:r>
    </w:p>
    <w:p w:rsidR="006A0E80" w:rsidRDefault="006A0E80" w:rsidP="006A0E80">
      <w:pPr>
        <w:pStyle w:val="WW-Alaprtelmezet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gyógyító munka szakmai színvonalának belső ellenőrzését szolgálják a klinikopatológiai konferenciák és esetmegbeszélések, melyeket féléves rendszerességgel tartunk.  Ebben nagy segítséget jelent dr. Takács Imre Géza munkatársunk, a MÁV kórház korábbi osztályvezető főorvosának belépése.</w:t>
      </w:r>
    </w:p>
    <w:p w:rsidR="006A0E80" w:rsidRDefault="006A0E80" w:rsidP="006A0E80">
      <w:pPr>
        <w:pStyle w:val="WW-Alaprtelmezett"/>
        <w:spacing w:line="240" w:lineRule="auto"/>
        <w:rPr>
          <w:sz w:val="28"/>
          <w:szCs w:val="28"/>
        </w:rPr>
      </w:pPr>
    </w:p>
    <w:p w:rsidR="006A0E80" w:rsidRDefault="006A0E80" w:rsidP="006A0E80">
      <w:pPr>
        <w:pStyle w:val="WW-Alaprtelmezett"/>
        <w:spacing w:line="240" w:lineRule="auto"/>
        <w:rPr>
          <w:sz w:val="28"/>
          <w:szCs w:val="28"/>
        </w:rPr>
      </w:pPr>
    </w:p>
    <w:p w:rsidR="006A0E80" w:rsidRDefault="006A0E80" w:rsidP="006A0E80">
      <w:pPr>
        <w:pStyle w:val="WW-Alaprtelmezet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boncolási adatokat a 2ab. táblázatban és a 2. ábrán foglaltuk össze.</w:t>
      </w:r>
    </w:p>
    <w:p w:rsidR="006A0E80" w:rsidRDefault="006A0E80" w:rsidP="006A0E80">
      <w:pPr>
        <w:pStyle w:val="Szvegtrzs22"/>
        <w:spacing w:after="0" w:line="240" w:lineRule="auto"/>
        <w:rPr>
          <w:sz w:val="28"/>
          <w:szCs w:val="28"/>
        </w:rPr>
      </w:pPr>
    </w:p>
    <w:p w:rsidR="006A0E80" w:rsidRDefault="006A0E80" w:rsidP="006A0E80">
      <w:pPr>
        <w:pStyle w:val="Szvegtrzs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2a táblázat</w:t>
      </w:r>
    </w:p>
    <w:p w:rsidR="006A0E80" w:rsidRDefault="006A0E80" w:rsidP="006A0E80">
      <w:pPr>
        <w:pStyle w:val="Szvegtrzs2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boncolások, mellőzések és hatósági boncolások számának éves alakulása 2000-2014 között (abszolút számokban kifejezve)</w:t>
      </w:r>
    </w:p>
    <w:p w:rsidR="006A0E80" w:rsidRDefault="006A0E80" w:rsidP="006A0E80">
      <w:pPr>
        <w:pStyle w:val="Szvegtrzs22"/>
        <w:spacing w:after="0" w:line="240" w:lineRule="auto"/>
        <w:rPr>
          <w:sz w:val="28"/>
          <w:szCs w:val="28"/>
        </w:rPr>
      </w:pPr>
    </w:p>
    <w:tbl>
      <w:tblPr>
        <w:tblW w:w="0" w:type="auto"/>
        <w:tblInd w:w="-763" w:type="dxa"/>
        <w:tblLayout w:type="fixed"/>
        <w:tblLook w:val="0000"/>
      </w:tblPr>
      <w:tblGrid>
        <w:gridCol w:w="170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885"/>
      </w:tblGrid>
      <w:tr w:rsidR="006A0E80" w:rsidTr="003547E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6A0E80" w:rsidTr="003547E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kórházi halott boncolva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2547</w:t>
            </w:r>
          </w:p>
        </w:tc>
      </w:tr>
      <w:tr w:rsidR="006A0E80" w:rsidTr="003547E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kórházi halott mellőzve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1234</w:t>
            </w:r>
          </w:p>
        </w:tc>
      </w:tr>
      <w:tr w:rsidR="006A0E80" w:rsidTr="003547E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hatóságnak átadva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6A0E80" w:rsidTr="003547E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Mindösszesen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3804</w:t>
            </w:r>
          </w:p>
        </w:tc>
      </w:tr>
    </w:tbl>
    <w:p w:rsidR="006A0E80" w:rsidRDefault="006A0E80" w:rsidP="006A0E80">
      <w:pPr>
        <w:pStyle w:val="Szvegtrzs22"/>
        <w:spacing w:after="0" w:line="240" w:lineRule="auto"/>
      </w:pPr>
    </w:p>
    <w:p w:rsidR="006A0E80" w:rsidRDefault="006A0E80" w:rsidP="006A0E80">
      <w:pPr>
        <w:pStyle w:val="Szvegtrzs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2b táblázat</w:t>
      </w:r>
    </w:p>
    <w:p w:rsidR="006A0E80" w:rsidRDefault="006A0E80" w:rsidP="006A0E80">
      <w:pPr>
        <w:pStyle w:val="Szvegtrzs2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boncolások, mellőzések és hatósági boncolások arányának éves alakulása 2000-2014 között (az elhunytak %-ban kifejezve)</w:t>
      </w:r>
    </w:p>
    <w:p w:rsidR="006A0E80" w:rsidRDefault="006A0E80" w:rsidP="006A0E80">
      <w:pPr>
        <w:pStyle w:val="Szvegtrzs22"/>
        <w:spacing w:after="0" w:line="240" w:lineRule="auto"/>
        <w:rPr>
          <w:sz w:val="28"/>
          <w:szCs w:val="28"/>
        </w:rPr>
      </w:pPr>
    </w:p>
    <w:tbl>
      <w:tblPr>
        <w:tblW w:w="0" w:type="auto"/>
        <w:tblInd w:w="-763" w:type="dxa"/>
        <w:tblLayout w:type="fixed"/>
        <w:tblLook w:val="0000"/>
      </w:tblPr>
      <w:tblGrid>
        <w:gridCol w:w="170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885"/>
      </w:tblGrid>
      <w:tr w:rsidR="006A0E80" w:rsidTr="003547E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6A0E80" w:rsidTr="003547E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kórházi halott boncolva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50,18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65,84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53,33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58,28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65,87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76,72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69,49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78,26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77,70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66,05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62,38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73,96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72,35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76,42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67,19%</w:t>
            </w:r>
          </w:p>
        </w:tc>
      </w:tr>
      <w:tr w:rsidR="006A0E80" w:rsidTr="003547E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kórházi halott mellőzve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49,82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32,38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46,67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33,33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23,28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29,78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20,77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22,30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33,33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38,36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37,14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25,35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27,35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32,22%</w:t>
            </w:r>
          </w:p>
        </w:tc>
      </w:tr>
      <w:tr w:rsidR="006A0E80" w:rsidTr="003547E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hatóságnak átadva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1,78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0,61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0,79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0,74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0,97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0,62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0,63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0,48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0,69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0,29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0,59%</w:t>
            </w:r>
          </w:p>
        </w:tc>
      </w:tr>
      <w:tr w:rsidR="006A0E80" w:rsidTr="003547E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Mindösszesen (%)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ind w:left="-108" w:right="-7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80" w:rsidRDefault="006A0E80" w:rsidP="003547E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100%</w:t>
            </w:r>
          </w:p>
        </w:tc>
      </w:tr>
    </w:tbl>
    <w:p w:rsidR="006A0E80" w:rsidRDefault="006A0E80" w:rsidP="006A0E80">
      <w:pPr>
        <w:pStyle w:val="Szvegtrzs22"/>
        <w:spacing w:after="0" w:line="240" w:lineRule="auto"/>
      </w:pPr>
    </w:p>
    <w:p w:rsidR="006A0E80" w:rsidRDefault="006A0E80" w:rsidP="006A0E80">
      <w:pPr>
        <w:pStyle w:val="Szvegtrzs22"/>
        <w:spacing w:after="0" w:line="240" w:lineRule="auto"/>
        <w:rPr>
          <w:sz w:val="22"/>
          <w:szCs w:val="22"/>
        </w:rPr>
      </w:pPr>
    </w:p>
    <w:p w:rsidR="00332CB8" w:rsidRDefault="006A0E80" w:rsidP="006A0E80">
      <w:r>
        <w:rPr>
          <w:noProof/>
          <w:lang w:eastAsia="hu-HU"/>
        </w:rPr>
        <w:drawing>
          <wp:inline distT="0" distB="0" distL="0" distR="0">
            <wp:extent cx="5770880" cy="3364230"/>
            <wp:effectExtent l="19050" t="0" r="127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336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CB8" w:rsidSect="00E2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0E80"/>
    <w:rsid w:val="0044536C"/>
    <w:rsid w:val="00676F39"/>
    <w:rsid w:val="006A0E80"/>
    <w:rsid w:val="00E2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E80"/>
    <w:pPr>
      <w:suppressAutoHyphens/>
    </w:pPr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2">
    <w:name w:val="Szövegtörzs 22"/>
    <w:basedOn w:val="Norml"/>
    <w:rsid w:val="006A0E80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WW-Alaprtelmezett">
    <w:name w:val="WW-Alapértelmezett"/>
    <w:rsid w:val="006A0E80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E8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gas03</dc:creator>
  <cp:lastModifiedBy>gas03</cp:lastModifiedBy>
  <cp:revision>1</cp:revision>
  <dcterms:created xsi:type="dcterms:W3CDTF">2015-11-11T08:59:00Z</dcterms:created>
  <dcterms:modified xsi:type="dcterms:W3CDTF">2015-11-11T09:00:00Z</dcterms:modified>
</cp:coreProperties>
</file>